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F4BC7">
      <w:pPr>
        <w:rPr>
          <w:rFonts w:hint="eastAsia" w:ascii="仿宋" w:hAnsi="仿宋" w:eastAsia="仿宋" w:cs="仿宋"/>
          <w:b/>
          <w:sz w:val="28"/>
          <w:szCs w:val="28"/>
          <w:lang w:val="en-US" w:eastAsia="zh-CN"/>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二</w:t>
      </w:r>
    </w:p>
    <w:p w14:paraId="1335820E">
      <w:pPr>
        <w:jc w:val="center"/>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工程量清单表</w:t>
      </w:r>
    </w:p>
    <w:tbl>
      <w:tblPr>
        <w:tblStyle w:val="2"/>
        <w:tblW w:w="139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1983"/>
        <w:gridCol w:w="7772"/>
        <w:gridCol w:w="966"/>
        <w:gridCol w:w="1116"/>
        <w:gridCol w:w="1184"/>
      </w:tblGrid>
      <w:tr w14:paraId="0403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50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7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7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98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工作内容</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F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0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暂定工程量</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22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6413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A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E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3字头挖掘机</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3C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含柴油、驾驶员（有操作证书）、进出场费用，服从管理，可夜间加班，符合环保要求（一机一人一炮、环保登记手续办理）、场内转运；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E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D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2A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6490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16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F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2字头挖掘机</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E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含柴油、驾驶员（有操作证书）、进出场费用，服从管理，可夜间加班，符合环保要求（一机一人一炮、环保登记手续办理）、场内转运；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FF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D9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43.00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6C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C1A8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4051">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71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60轮式挖掘机</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A2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含柴油、驾驶员（有操作证书）、进出场费用，服从管理，可夜间加班，符合环保要求（一机一人一炮、环保登记手续办理）、场内转运；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6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A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C7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B1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C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DC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压路机26T</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34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含柴油、驾驶员、进出场费用，服从管理，可夜间加班，符合环保要求（一机一人一炮）；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E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22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21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8B9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5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8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50铲车</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F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含柴油、驾驶员、进出场费用，服从管理，可夜间加班，符合环保要求（一机一人一炮）；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E3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A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31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FDAC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B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7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洒水车</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7D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含柴油、驾驶员、进出场费用，服从管理，可夜间加班，符合环保要求（一机一人一炮）；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5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D3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05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3B3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1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A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土石方内转</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7B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自行找弃土场、弃土堆放费用、服从管理、可夜间加班，车辆类型三桥车以上（每次不得低于18m³）承包人进出施工场地的土石方运土车辆及其它车辆必须做好清洁措施（冲洗车轮），负责进出场道路的保洁，不得超载超限，货箱必须加设挡板并加盖蓬布，涉及施工现场及运输车辆的扬尘监控设施和费用由承包人承担，涉及所有运输相关手续的办理及费用由承包人承担；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4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32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165.00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76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CB6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4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B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土石方外运</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F3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自行找弃土场、弃土堆放费用、服从管理、可夜间加班，车辆类型三桥车以上（每次不得低于15m³）承包人进出施工场地的土石方运土车辆及其它车辆必须做好清洁措施（冲洗车轮），负责进出场道路的保洁，不得超载超限，货箱必须加设挡板并加盖蓬布，涉及施工现场及运输车辆的扬尘监控设施和费用由承包人承担，涉及所有运输相关手续的办理及费用由承包人承担；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4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11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54.00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F6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5C1C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B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1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淤泥外运</w:t>
            </w:r>
          </w:p>
        </w:tc>
        <w:tc>
          <w:tcPr>
            <w:tcW w:w="7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B3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含柴油、驾驶员、自行找弃土场、弃土堆放费用、服从管理、可夜间加班，车辆类型三桥车以上（每次不得低于15m³），承包人进出施工场地的土石方运土车辆及其它车辆必须做好清洁措施（冲洗车轮），负责进出场道路的保洁，不得超载超限，货箱必须加设挡板并加盖蓬布，涉及施工现场及运输车辆的扬尘监控设施和费用由承包人承担，涉及所有运输相关手续的办理及费用由承包人承担；                                                                                                                                </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5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2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36.00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2C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C68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9" w:hRule="atLeast"/>
          <w:jc w:val="center"/>
        </w:trPr>
        <w:tc>
          <w:tcPr>
            <w:tcW w:w="1395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0CA4">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备注：以上价格为含税价格，包含驾驶员工资及保险费、油费、管理费、机械进出场费、机械保险费、保养维修费、税费等所有费用，最终结算以实际工作内容为准。</w:t>
            </w:r>
          </w:p>
        </w:tc>
      </w:tr>
    </w:tbl>
    <w:p w14:paraId="21AF5168">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NWU4ZmVhMzZhMDFiYmYxNTZlNDgxMDQ4YTgwMzEifQ=="/>
  </w:docVars>
  <w:rsids>
    <w:rsidRoot w:val="6F994FF1"/>
    <w:rsid w:val="332D0D86"/>
    <w:rsid w:val="60E259D7"/>
    <w:rsid w:val="6F99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 5（有编号）（绿盟科技）"/>
    <w:basedOn w:val="1"/>
    <w:next w:val="5"/>
    <w:qFormat/>
    <w:uiPriority w:val="0"/>
    <w:pPr>
      <w:keepNext/>
      <w:keepLines/>
      <w:spacing w:before="280" w:after="156" w:line="374" w:lineRule="auto"/>
      <w:jc w:val="left"/>
      <w:outlineLvl w:val="4"/>
    </w:pPr>
    <w:rPr>
      <w:rFonts w:ascii="Arial" w:hAnsi="Arial" w:eastAsia="黑体"/>
      <w:b/>
      <w:kern w:val="0"/>
      <w:sz w:val="24"/>
    </w:rPr>
  </w:style>
  <w:style w:type="paragraph" w:customStyle="1" w:styleId="5">
    <w:name w:val="正文（绿盟科技）"/>
    <w:basedOn w:val="1"/>
    <w:qFormat/>
    <w:uiPriority w:val="0"/>
    <w:pPr>
      <w:widowControl/>
      <w:spacing w:line="300" w:lineRule="auto"/>
      <w:jc w:val="left"/>
    </w:pPr>
    <w:rPr>
      <w:rFonts w:ascii="Arial" w:hAnsi="Arial" w:cs="黑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993</Words>
  <Characters>1049</Characters>
  <Lines>0</Lines>
  <Paragraphs>0</Paragraphs>
  <TotalTime>4</TotalTime>
  <ScaleCrop>false</ScaleCrop>
  <LinksUpToDate>false</LinksUpToDate>
  <CharactersWithSpaces>1963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2024-09-06T01:48:00Z</dcterms:created>
  <dc:creator>.．ｚ-ｄ︶ㄣ</dc:creator>
  <cp:lastModifiedBy>.．ｚ-ｄ︶ㄣ</cp:lastModifiedBy>
  <dcterms:modified xsi:type="dcterms:W3CDTF">2024-10-22T03:33:45Z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818DEDA0082446A8B3FAAAB2FFA5A736_11</vt:lpwstr>
  </property>
</Properties>
</file>